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FFC0D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3EE3B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“科学与中国”活动规范</w:t>
      </w:r>
    </w:p>
    <w:p w14:paraId="213FE9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880" w:firstLineChars="20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519CD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hAnsi="Times New Roman" w:eastAsia="仿宋_GB2312" w:cs="仿宋_GB2312"/>
          <w:sz w:val="32"/>
          <w:szCs w:val="32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</w:rPr>
        <w:t>为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确保“科学与中国”活动规范高效，现制定活动规范如下。</w:t>
      </w:r>
    </w:p>
    <w:p w14:paraId="428D0DF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/>
        <w:jc w:val="left"/>
        <w:textAlignment w:val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加强组织引导</w:t>
      </w:r>
    </w:p>
    <w:p w14:paraId="7073C9D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坚持正确的政治方向，高举科学旗帜，弘扬科学精神和科学家精神，将培育弘扬社会主义核心价值观融入科普活动全过程，传递科学的思想观念和行为方式。</w:t>
      </w:r>
    </w:p>
    <w:p w14:paraId="6880156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坚持公益属性，不得用于任何形式的商业行为。 </w:t>
      </w:r>
    </w:p>
    <w:p w14:paraId="02C0CD8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尊重和保护知识产权，院士专家科普内容需经本人同意后方可公开传播。</w:t>
      </w:r>
    </w:p>
    <w:p w14:paraId="7678BD4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围绕国家战略和地方需求，有针对性地邀请院士专家组织开展形式多样的科普活动。</w:t>
      </w:r>
    </w:p>
    <w:p w14:paraId="1AAA209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坚持程序规范，通过“科学与中国”数字化服务平台进行活动报备，方可以“科学与中国”名义组织活动，使用相关标识（见附件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）。</w:t>
      </w:r>
    </w:p>
    <w:p w14:paraId="43BE2B7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活动结束后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仿宋_GB2312" w:cs="Times New Roman"/>
          <w:sz w:val="32"/>
          <w:szCs w:val="32"/>
        </w:rPr>
        <w:t>日内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，须将组织的“科学与中国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”院士专家科普报告相关数据提交至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“科学与中国”数字化服务平台（具体要求见附件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）。</w:t>
      </w:r>
    </w:p>
    <w:p w14:paraId="01088D9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/>
        <w:textAlignment w:val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做好宣传报道</w:t>
      </w:r>
    </w:p>
    <w:p w14:paraId="54521106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制定宣传方案，活动主题统一为“科学与中国”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行，活动海报等宣传物料及院士专家报告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PPT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应标有“科学与中国”或“科学与中国——千名院士·千场科普”活动标识。</w:t>
      </w:r>
    </w:p>
    <w:p w14:paraId="0848120F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涉及院士专家观点和报告内容的报道应提请院士专家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审核。</w:t>
      </w:r>
    </w:p>
    <w:p w14:paraId="12E877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 各组织单位可联动传统媒体及网络平台进行传播，</w:t>
      </w:r>
      <w:r>
        <w:rPr>
          <w:rFonts w:ascii="Times New Roman" w:hAnsi="Times New Roman" w:eastAsia="仿宋_GB2312" w:cs="Times New Roman"/>
          <w:sz w:val="32"/>
          <w:szCs w:val="32"/>
        </w:rPr>
        <w:t>也可依托科学大院、中科院之声和中国科普博览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、国家开放大学</w:t>
      </w:r>
      <w:r>
        <w:rPr>
          <w:rFonts w:ascii="Times New Roman" w:hAnsi="Times New Roman" w:eastAsia="仿宋_GB2312" w:cs="Times New Roman"/>
          <w:sz w:val="32"/>
          <w:szCs w:val="32"/>
        </w:rPr>
        <w:t>全媒体矩阵进行多渠道深度传播。</w:t>
      </w:r>
    </w:p>
    <w:p w14:paraId="01A480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4. </w:t>
      </w:r>
      <w:r>
        <w:rPr>
          <w:rFonts w:ascii="Times New Roman" w:hAnsi="Times New Roman" w:eastAsia="仿宋_GB2312" w:cs="Times New Roman"/>
          <w:sz w:val="32"/>
          <w:szCs w:val="32"/>
        </w:rPr>
        <w:t>鼓励拍摄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当次活动中</w:t>
      </w:r>
      <w:r>
        <w:rPr>
          <w:rFonts w:ascii="Times New Roman" w:hAnsi="Times New Roman" w:eastAsia="仿宋_GB2312" w:cs="Times New Roman"/>
          <w:sz w:val="32"/>
          <w:szCs w:val="32"/>
        </w:rPr>
        <w:t>具有趣味性、互动性的短视频，剪辑活动精彩瞬间，在新媒体平台进行二次传播。</w:t>
      </w:r>
    </w:p>
    <w:p w14:paraId="3319A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 活动相关报道链接，请于活动结束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个工作日内上传至“科学与中国”数字化服务平台，相关报道将择优在“科学与中国”官网展示。</w:t>
      </w:r>
    </w:p>
    <w:p w14:paraId="763CFC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420" w:leftChars="200" w:firstLine="321" w:firstLineChars="100"/>
        <w:textAlignment w:val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三、稳妥开展活动直播</w:t>
      </w:r>
    </w:p>
    <w:p w14:paraId="221E16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各组织单位可与参加活动的院士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沟通协调，确定是否开展直播活动。如开展，应注意以下事项：</w:t>
      </w:r>
    </w:p>
    <w:p w14:paraId="2A1A944B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直播前应进行测试，保证直播各环节流畅，保障直播设备完好和充足的网络带宽，并做好应急预案。</w:t>
      </w:r>
    </w:p>
    <w:p w14:paraId="5AB01FA7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直播画面右上角应</w:t>
      </w:r>
      <w:r>
        <w:rPr>
          <w:rFonts w:hint="eastAsia" w:ascii="仿宋_GB2312" w:hAnsi="仿宋_GB2312" w:eastAsia="仿宋_GB2312" w:cs="仿宋_GB2312"/>
          <w:sz w:val="32"/>
          <w:szCs w:val="32"/>
        </w:rPr>
        <w:t>带有“科学与中国”</w:t>
      </w:r>
      <w:r>
        <w:rPr>
          <w:rFonts w:ascii="Times New Roman" w:hAnsi="Times New Roman" w:eastAsia="仿宋_GB2312" w:cs="Times New Roman"/>
          <w:sz w:val="32"/>
          <w:szCs w:val="32"/>
        </w:rPr>
        <w:t>标识。</w:t>
      </w:r>
    </w:p>
    <w:p w14:paraId="0525A94F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建议关闭直播回放功能。对直播进行录制，后期进行剪辑处理。处理后的视频再上传和回放。</w:t>
      </w:r>
    </w:p>
    <w:p w14:paraId="3D28C641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直播时间应晚于活动开始时间，延迟时间不少于3分钟，以便应对临时、突发情况，及时调整直播画面。</w:t>
      </w:r>
    </w:p>
    <w:p w14:paraId="4FF0167D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在直播过程中，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应关注</w:t>
      </w:r>
      <w:r>
        <w:rPr>
          <w:rFonts w:ascii="Times New Roman" w:hAnsi="Times New Roman" w:eastAsia="仿宋_GB2312" w:cs="Times New Roman"/>
          <w:sz w:val="32"/>
          <w:szCs w:val="32"/>
        </w:rPr>
        <w:t>直播用户互动或留言评论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，确保活动效果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074382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420" w:leftChars="200" w:firstLine="321" w:firstLineChars="100"/>
        <w:textAlignment w:val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四、其他</w:t>
      </w:r>
    </w:p>
    <w:p w14:paraId="0574F3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活动产生的相关成果知识产权由“科学与中国”组委会、报告人共有，并支持“科学与中国”及相关网站、小程序等渠道公开播放（如不支持公开播放，请标明）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A55E908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0DDCC58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E6E13F"/>
    <w:multiLevelType w:val="singleLevel"/>
    <w:tmpl w:val="D8E6E13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12FC9FE"/>
    <w:multiLevelType w:val="singleLevel"/>
    <w:tmpl w:val="412FC9FE"/>
    <w:lvl w:ilvl="0" w:tentative="0">
      <w:start w:val="1"/>
      <w:numFmt w:val="chineseCounting"/>
      <w:suff w:val="nothing"/>
      <w:lvlText w:val="%1、"/>
      <w:lvlJc w:val="left"/>
      <w:pPr>
        <w:ind w:left="-13"/>
      </w:pPr>
      <w:rPr>
        <w:rFonts w:hint="eastAsia"/>
      </w:rPr>
    </w:lvl>
  </w:abstractNum>
  <w:abstractNum w:abstractNumId="2">
    <w:nsid w:val="4DC1F66F"/>
    <w:multiLevelType w:val="singleLevel"/>
    <w:tmpl w:val="4DC1F66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63F84D9"/>
    <w:multiLevelType w:val="singleLevel"/>
    <w:tmpl w:val="663F84D9"/>
    <w:lvl w:ilvl="0" w:tentative="0">
      <w:start w:val="1"/>
      <w:numFmt w:val="decimal"/>
      <w:suff w:val="space"/>
      <w:lvlText w:val="%1."/>
      <w:lvlJc w:val="left"/>
      <w:pPr>
        <w:ind w:left="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FE83C"/>
    <w:rsid w:val="3AAE12F0"/>
    <w:rsid w:val="7DDFE8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918</Words>
  <Characters>925</Characters>
  <Lines>0</Lines>
  <Paragraphs>0</Paragraphs>
  <TotalTime>1.33333333333333</TotalTime>
  <ScaleCrop>false</ScaleCrop>
  <LinksUpToDate>false</LinksUpToDate>
  <CharactersWithSpaces>929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2024-08-28T18:05:00Z</dcterms:created>
  <dc:creator>casuser</dc:creator>
  <cp:lastModifiedBy>聂志文</cp:lastModifiedBy>
  <dcterms:modified xsi:type="dcterms:W3CDTF">2024-09-03T01:02:11Z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255A11635A974C258B569B0A337B9C48_13</vt:lpwstr>
  </property>
</Properties>
</file>