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rPr>
          <w:b/>
          <w:bCs/>
          <w:sz w:val="40"/>
          <w:szCs w:val="40"/>
        </w:rPr>
      </w:pPr>
      <w:r>
        <w:rPr>
          <w:rFonts w:ascii="Calibri" w:hAnsi="Calibri" w:eastAsia="SimSun" w:cs="Times New Roman"/>
          <w:sz w:val="20"/>
          <w:szCs w:val="20"/>
          <w:lang w:eastAsia="en-A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5016500</wp:posOffset>
            </wp:positionH>
            <wp:positionV relativeFrom="margin">
              <wp:align>top</wp:align>
            </wp:positionV>
            <wp:extent cx="655955" cy="690880"/>
            <wp:effectExtent l="0" t="0" r="0" b="0"/>
            <wp:wrapNone/>
            <wp:docPr id="2" name="Picture 1" descr="http://upload.wikimedia.org/wikipedia/en/1/1d/CAS-LOGO-small.jpg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http://upload.wikimedia.org/wikipedia/en/1/1d/CAS-LOGO-small.jpg"/>
                    <pic:cNvPicPr>
                      <a:picLocks noChangeAspect="true" noChangeArrowheads="true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5721" cy="6906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-35560</wp:posOffset>
            </wp:positionH>
            <wp:positionV relativeFrom="paragraph">
              <wp:posOffset>0</wp:posOffset>
            </wp:positionV>
            <wp:extent cx="800100" cy="800100"/>
            <wp:effectExtent l="0" t="0" r="0" b="0"/>
            <wp:wrapSquare wrapText="bothSides"/>
            <wp:docPr id="1" name="Picture 5" descr="Csiro_grad_rgb_hr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5" descr="Csiro_grad_rgb_hr"/>
                    <pic:cNvPicPr>
                      <a:picLocks noChangeAspect="true" noChangeArrowheads="true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pacing w:after="0"/>
        <w:rPr>
          <w:b/>
          <w:bCs/>
          <w:sz w:val="40"/>
          <w:szCs w:val="40"/>
        </w:rPr>
      </w:pPr>
      <w:r>
        <w:rPr>
          <w:rFonts w:ascii="Calibri" w:hAnsi="Calibri" w:eastAsia="Calibri" w:cs="Times New Roman"/>
          <w:color w:val="000000"/>
          <w:sz w:val="24"/>
          <w:lang w:eastAsia="en-AU"/>
        </w:rPr>
        <w:drawing>
          <wp:anchor distT="0" distB="180340" distL="114300" distR="360045" simplePos="0" relativeHeight="251661312" behindDoc="1" locked="1" layoutInCell="1" allowOverlap="1">
            <wp:simplePos x="0" y="0"/>
            <wp:positionH relativeFrom="margin">
              <wp:posOffset>-445770</wp:posOffset>
            </wp:positionH>
            <wp:positionV relativeFrom="margin">
              <wp:posOffset>-748030</wp:posOffset>
            </wp:positionV>
            <wp:extent cx="826770" cy="827405"/>
            <wp:effectExtent l="0" t="0" r="0" b="0"/>
            <wp:wrapTopAndBottom/>
            <wp:docPr id="16" name="Picture 16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>
                      <a:picLocks noChangeAspect="true" noChangeArrowheads="true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6770" cy="827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/>
        <w:jc w:val="center"/>
        <w:rPr>
          <w:b/>
          <w:bCs/>
          <w:iCs/>
          <w:sz w:val="40"/>
          <w:szCs w:val="40"/>
        </w:rPr>
      </w:pPr>
      <w:r>
        <w:rPr>
          <w:b/>
          <w:bCs/>
          <w:iCs/>
          <w:sz w:val="40"/>
          <w:szCs w:val="40"/>
        </w:rPr>
        <w:t>Guideline of 3</w:t>
      </w:r>
      <w:r>
        <w:rPr>
          <w:b/>
          <w:bCs/>
          <w:iCs/>
          <w:sz w:val="40"/>
          <w:szCs w:val="40"/>
          <w:vertAlign w:val="superscript"/>
        </w:rPr>
        <w:t>rd</w:t>
      </w:r>
      <w:r>
        <w:rPr>
          <w:b/>
          <w:bCs/>
          <w:iCs/>
          <w:sz w:val="40"/>
          <w:szCs w:val="40"/>
        </w:rPr>
        <w:t xml:space="preserve"> Party Investment</w:t>
      </w:r>
    </w:p>
    <w:p>
      <w:pPr>
        <w:spacing w:after="0"/>
        <w:jc w:val="center"/>
        <w:rPr>
          <w:b/>
          <w:bCs/>
          <w:sz w:val="40"/>
          <w:szCs w:val="40"/>
        </w:rPr>
      </w:pPr>
      <w:r>
        <w:rPr>
          <w:b/>
          <w:bCs/>
          <w:iCs/>
          <w:sz w:val="40"/>
          <w:szCs w:val="40"/>
        </w:rPr>
        <w:t>202</w:t>
      </w:r>
      <w:r>
        <w:rPr>
          <w:rFonts w:hint="eastAsia"/>
          <w:b/>
          <w:bCs/>
          <w:iCs/>
          <w:sz w:val="40"/>
          <w:szCs w:val="40"/>
          <w:lang w:val="en-US" w:eastAsia="zh-CN"/>
        </w:rPr>
        <w:t>4</w:t>
      </w:r>
      <w:r>
        <w:rPr>
          <w:b/>
          <w:bCs/>
          <w:iCs/>
          <w:sz w:val="40"/>
          <w:szCs w:val="40"/>
        </w:rPr>
        <w:t xml:space="preserve"> CAS-CSIRO Joint Project</w:t>
      </w:r>
    </w:p>
    <w:p>
      <w:pPr>
        <w:spacing w:after="0"/>
        <w:rPr>
          <w:b/>
          <w:bCs/>
          <w:sz w:val="28"/>
          <w:szCs w:val="28"/>
        </w:rPr>
      </w:pPr>
    </w:p>
    <w:p>
      <w:pPr>
        <w:pStyle w:val="2"/>
        <w:spacing w:after="120"/>
        <w:rPr>
          <w:b/>
          <w:bCs/>
        </w:rPr>
      </w:pPr>
      <w:r>
        <w:rPr>
          <w:b/>
          <w:bCs/>
        </w:rPr>
        <w:t>Purpose of the CAS-CSIR</w:t>
      </w:r>
      <w:bookmarkStart w:id="0" w:name="_GoBack"/>
      <w:bookmarkEnd w:id="0"/>
      <w:r>
        <w:rPr>
          <w:b/>
          <w:bCs/>
        </w:rPr>
        <w:t>O joint project</w:t>
      </w:r>
    </w:p>
    <w:p>
      <w:pPr>
        <w:rPr>
          <w:sz w:val="24"/>
          <w:szCs w:val="24"/>
        </w:rPr>
      </w:pPr>
      <w:r>
        <w:rPr>
          <w:sz w:val="24"/>
          <w:szCs w:val="24"/>
          <w:lang w:val="en"/>
        </w:rPr>
        <w:t>Under five thematic areas, aligning to the annual research direction of each Theme</w:t>
      </w:r>
      <w:r>
        <w:rPr>
          <w:sz w:val="24"/>
          <w:szCs w:val="24"/>
        </w:rPr>
        <w:t>, both CAS and CSIRO will jointly leverage 3</w:t>
      </w:r>
      <w:r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party investment to increase the size of the projects, address shared challenges and deliver a greater impact. </w:t>
      </w:r>
    </w:p>
    <w:p>
      <w:pPr>
        <w:pStyle w:val="2"/>
        <w:spacing w:after="120"/>
        <w:rPr>
          <w:b/>
          <w:bCs/>
        </w:rPr>
      </w:pPr>
      <w:r>
        <w:rPr>
          <w:b/>
          <w:bCs/>
        </w:rPr>
        <w:t>Principles when engaging 3</w:t>
      </w:r>
      <w:r>
        <w:rPr>
          <w:b/>
          <w:bCs/>
          <w:vertAlign w:val="superscript"/>
        </w:rPr>
        <w:t>rd</w:t>
      </w:r>
      <w:r>
        <w:rPr>
          <w:b/>
          <w:bCs/>
        </w:rPr>
        <w:t xml:space="preserve"> party</w:t>
      </w:r>
    </w:p>
    <w:p>
      <w:pPr>
        <w:pStyle w:val="13"/>
        <w:numPr>
          <w:ilvl w:val="0"/>
          <w:numId w:val="1"/>
        </w:numPr>
        <w:ind w:left="420" w:leftChars="0" w:hanging="420"/>
        <w:rPr>
          <w:sz w:val="24"/>
          <w:szCs w:val="24"/>
        </w:rPr>
      </w:pPr>
      <w:r>
        <w:rPr>
          <w:sz w:val="24"/>
          <w:szCs w:val="24"/>
        </w:rPr>
        <w:t>Both of CAS and CSIRO responsible to identify and secure 3</w:t>
      </w:r>
      <w:r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party</w:t>
      </w:r>
    </w:p>
    <w:p>
      <w:pPr>
        <w:pStyle w:val="13"/>
        <w:numPr>
          <w:ilvl w:val="0"/>
          <w:numId w:val="1"/>
        </w:numPr>
        <w:ind w:left="420" w:leftChars="0" w:hanging="420"/>
        <w:rPr>
          <w:sz w:val="24"/>
          <w:szCs w:val="24"/>
        </w:rPr>
      </w:pPr>
      <w:r>
        <w:rPr>
          <w:sz w:val="24"/>
          <w:szCs w:val="24"/>
        </w:rPr>
        <w:t>Theme leader guides engagement with 3</w:t>
      </w:r>
      <w:r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party</w:t>
      </w:r>
    </w:p>
    <w:p>
      <w:pPr>
        <w:pStyle w:val="13"/>
        <w:numPr>
          <w:ilvl w:val="0"/>
          <w:numId w:val="1"/>
        </w:numPr>
        <w:ind w:left="420" w:leftChars="0" w:hanging="420"/>
        <w:rPr>
          <w:sz w:val="24"/>
          <w:szCs w:val="24"/>
        </w:rPr>
      </w:pPr>
      <w:r>
        <w:rPr>
          <w:sz w:val="24"/>
          <w:szCs w:val="24"/>
        </w:rPr>
        <w:t>Using the organization’s standard policy to engage with a 3</w:t>
      </w:r>
      <w:r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party</w:t>
      </w:r>
    </w:p>
    <w:p>
      <w:pPr>
        <w:pStyle w:val="13"/>
        <w:numPr>
          <w:ilvl w:val="0"/>
          <w:numId w:val="1"/>
        </w:numPr>
        <w:ind w:left="420" w:leftChars="0" w:hanging="420"/>
        <w:rPr>
          <w:sz w:val="24"/>
          <w:szCs w:val="24"/>
        </w:rPr>
      </w:pPr>
      <w:r>
        <w:rPr>
          <w:sz w:val="24"/>
          <w:szCs w:val="24"/>
        </w:rPr>
        <w:t>IP arrangements will be decided jointly between CAS and CSIRO</w:t>
      </w:r>
    </w:p>
    <w:p>
      <w:pPr>
        <w:pStyle w:val="2"/>
        <w:rPr>
          <w:b/>
          <w:bCs/>
        </w:rPr>
      </w:pPr>
      <w:r>
        <w:rPr>
          <w:b/>
          <w:bCs/>
        </w:rPr>
        <w:t>Partners</w:t>
      </w:r>
    </w:p>
    <w:p>
      <w:pPr>
        <w:pStyle w:val="13"/>
        <w:numPr>
          <w:ilvl w:val="0"/>
          <w:numId w:val="1"/>
        </w:numPr>
        <w:ind w:left="420" w:leftChars="0" w:hanging="420"/>
        <w:rPr>
          <w:sz w:val="24"/>
          <w:szCs w:val="24"/>
        </w:rPr>
      </w:pPr>
      <w:r>
        <w:rPr>
          <w:sz w:val="24"/>
          <w:szCs w:val="24"/>
        </w:rPr>
        <w:t xml:space="preserve">Funding partners: providing the funding for the research </w:t>
      </w:r>
    </w:p>
    <w:p>
      <w:pPr>
        <w:pStyle w:val="13"/>
        <w:numPr>
          <w:ilvl w:val="0"/>
          <w:numId w:val="1"/>
        </w:numPr>
        <w:ind w:left="420" w:leftChars="0" w:hanging="420"/>
        <w:rPr>
          <w:sz w:val="24"/>
          <w:szCs w:val="24"/>
        </w:rPr>
      </w:pPr>
      <w:r>
        <w:rPr>
          <w:sz w:val="24"/>
          <w:szCs w:val="24"/>
        </w:rPr>
        <w:t>Co-creator: researchers</w:t>
      </w:r>
    </w:p>
    <w:p>
      <w:pPr>
        <w:pStyle w:val="13"/>
        <w:numPr>
          <w:ilvl w:val="0"/>
          <w:numId w:val="1"/>
        </w:numPr>
        <w:ind w:left="420" w:leftChars="0" w:hanging="420"/>
        <w:rPr>
          <w:sz w:val="24"/>
          <w:szCs w:val="24"/>
        </w:rPr>
      </w:pPr>
      <w:r>
        <w:rPr>
          <w:sz w:val="24"/>
          <w:szCs w:val="24"/>
        </w:rPr>
        <w:t>Delivery partner: delivering the outputs to market</w:t>
      </w:r>
    </w:p>
    <w:p>
      <w:pPr>
        <w:pStyle w:val="2"/>
        <w:spacing w:after="120"/>
        <w:rPr>
          <w:b/>
          <w:bCs/>
        </w:rPr>
      </w:pPr>
      <w:r>
        <w:rPr>
          <w:b/>
          <w:bCs/>
        </w:rPr>
        <w:t>General description of 3</w:t>
      </w:r>
      <w:r>
        <w:rPr>
          <w:b/>
          <w:bCs/>
          <w:vertAlign w:val="superscript"/>
        </w:rPr>
        <w:t>rd</w:t>
      </w:r>
      <w:r>
        <w:rPr>
          <w:b/>
          <w:bCs/>
        </w:rPr>
        <w:t xml:space="preserve"> party in CAS-CSIRO Joint Project</w:t>
      </w:r>
    </w:p>
    <w:p>
      <w:pPr>
        <w:spacing w:line="240" w:lineRule="auto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t>A 3</w:t>
      </w:r>
      <w:r>
        <w:rPr>
          <w:rFonts w:eastAsia="Times New Roman" w:cs="Calibri"/>
          <w:sz w:val="24"/>
          <w:szCs w:val="24"/>
          <w:vertAlign w:val="superscript"/>
        </w:rPr>
        <w:t>rd</w:t>
      </w:r>
      <w:r>
        <w:rPr>
          <w:rFonts w:eastAsia="Times New Roman" w:cs="Calibri"/>
          <w:sz w:val="24"/>
          <w:szCs w:val="24"/>
        </w:rPr>
        <w:t xml:space="preserve"> party is an entity that is involved in a joint project in a collaboration that is primarily between CAS and CSIRO. </w:t>
      </w:r>
    </w:p>
    <w:p>
      <w:pPr>
        <w:pStyle w:val="3"/>
        <w:ind w:left="360"/>
        <w:rPr>
          <w:b/>
          <w:bCs/>
        </w:rPr>
      </w:pPr>
      <w:r>
        <w:rPr>
          <w:b/>
          <w:bCs/>
        </w:rPr>
        <w:t>Type of 3</w:t>
      </w:r>
      <w:r>
        <w:rPr>
          <w:b/>
          <w:bCs/>
          <w:vertAlign w:val="superscript"/>
        </w:rPr>
        <w:t>rd</w:t>
      </w:r>
      <w:r>
        <w:rPr>
          <w:b/>
          <w:bCs/>
        </w:rPr>
        <w:t xml:space="preserve"> party</w:t>
      </w:r>
    </w:p>
    <w:p>
      <w:pPr>
        <w:pStyle w:val="13"/>
        <w:numPr>
          <w:ilvl w:val="0"/>
          <w:numId w:val="1"/>
        </w:numPr>
        <w:spacing w:after="0" w:line="240" w:lineRule="auto"/>
        <w:ind w:left="420" w:leftChars="0" w:hanging="420"/>
        <w:textAlignment w:val="center"/>
        <w:rPr>
          <w:rFonts w:ascii="Calibri" w:hAnsi="Calibri" w:eastAsia="Times New Roman" w:cs="Calibri"/>
          <w:sz w:val="24"/>
          <w:szCs w:val="24"/>
        </w:rPr>
      </w:pPr>
      <w:r>
        <w:rPr>
          <w:rFonts w:ascii="Calibri" w:hAnsi="Calibri" w:eastAsia="Times New Roman" w:cs="Calibri"/>
          <w:sz w:val="24"/>
          <w:szCs w:val="24"/>
        </w:rPr>
        <w:t>Government Body</w:t>
      </w:r>
    </w:p>
    <w:p>
      <w:pPr>
        <w:pStyle w:val="13"/>
        <w:numPr>
          <w:ilvl w:val="0"/>
          <w:numId w:val="1"/>
        </w:numPr>
        <w:spacing w:after="0" w:line="240" w:lineRule="auto"/>
        <w:ind w:left="420" w:leftChars="0" w:hanging="420"/>
        <w:textAlignment w:val="center"/>
        <w:rPr>
          <w:rFonts w:ascii="Calibri" w:hAnsi="Calibri" w:eastAsia="Times New Roman" w:cs="Calibri"/>
          <w:sz w:val="24"/>
          <w:szCs w:val="24"/>
        </w:rPr>
      </w:pPr>
      <w:r>
        <w:rPr>
          <w:rFonts w:ascii="Calibri" w:hAnsi="Calibri" w:eastAsia="Times New Roman" w:cs="Calibri"/>
          <w:sz w:val="24"/>
          <w:szCs w:val="24"/>
        </w:rPr>
        <w:t>State Owned Enterprise</w:t>
      </w:r>
    </w:p>
    <w:p>
      <w:pPr>
        <w:pStyle w:val="13"/>
        <w:numPr>
          <w:ilvl w:val="0"/>
          <w:numId w:val="1"/>
        </w:numPr>
        <w:spacing w:after="0" w:line="240" w:lineRule="auto"/>
        <w:ind w:left="420" w:leftChars="0" w:hanging="420"/>
        <w:textAlignment w:val="center"/>
        <w:rPr>
          <w:rFonts w:ascii="Calibri" w:hAnsi="Calibri" w:eastAsia="Times New Roman" w:cs="Calibri"/>
          <w:sz w:val="24"/>
          <w:szCs w:val="24"/>
        </w:rPr>
      </w:pPr>
      <w:r>
        <w:rPr>
          <w:rFonts w:ascii="Calibri" w:hAnsi="Calibri" w:eastAsia="Times New Roman" w:cs="Calibri"/>
          <w:sz w:val="24"/>
          <w:szCs w:val="24"/>
        </w:rPr>
        <w:t>Private Company</w:t>
      </w:r>
    </w:p>
    <w:p>
      <w:pPr>
        <w:pStyle w:val="13"/>
        <w:numPr>
          <w:ilvl w:val="0"/>
          <w:numId w:val="1"/>
        </w:numPr>
        <w:spacing w:after="0" w:line="240" w:lineRule="auto"/>
        <w:ind w:left="420" w:leftChars="0" w:hanging="420"/>
        <w:textAlignment w:val="center"/>
        <w:rPr>
          <w:rFonts w:ascii="Calibri" w:hAnsi="Calibri" w:eastAsia="Times New Roman" w:cs="Calibri"/>
          <w:sz w:val="24"/>
          <w:szCs w:val="24"/>
        </w:rPr>
      </w:pPr>
      <w:r>
        <w:rPr>
          <w:rFonts w:ascii="Calibri" w:hAnsi="Calibri" w:eastAsia="Times New Roman" w:cs="Calibri"/>
          <w:sz w:val="24"/>
          <w:szCs w:val="24"/>
        </w:rPr>
        <w:t>University</w:t>
      </w:r>
    </w:p>
    <w:p>
      <w:pPr>
        <w:pStyle w:val="13"/>
        <w:numPr>
          <w:ilvl w:val="0"/>
          <w:numId w:val="1"/>
        </w:numPr>
        <w:spacing w:line="240" w:lineRule="auto"/>
        <w:ind w:left="420" w:leftChars="0" w:hanging="420"/>
        <w:textAlignment w:val="center"/>
        <w:rPr>
          <w:rFonts w:ascii="Calibri" w:hAnsi="Calibri" w:eastAsia="Times New Roman" w:cs="Calibri"/>
          <w:sz w:val="24"/>
          <w:szCs w:val="24"/>
        </w:rPr>
      </w:pPr>
      <w:r>
        <w:rPr>
          <w:rFonts w:ascii="Calibri" w:hAnsi="Calibri" w:eastAsia="Times New Roman" w:cs="Calibri"/>
          <w:sz w:val="24"/>
          <w:szCs w:val="24"/>
        </w:rPr>
        <w:t>Research organization (exclusive CAS/CSIRO)</w:t>
      </w:r>
    </w:p>
    <w:p>
      <w:pPr>
        <w:pStyle w:val="13"/>
        <w:numPr>
          <w:ilvl w:val="0"/>
          <w:numId w:val="0"/>
        </w:numPr>
        <w:spacing w:line="240" w:lineRule="auto"/>
        <w:ind w:firstLine="260" w:firstLineChars="100"/>
        <w:textAlignment w:val="center"/>
        <w:rPr>
          <w:rFonts w:asciiTheme="majorHAnsi" w:hAnsiTheme="majorHAnsi" w:eastAsiaTheme="majorEastAsia" w:cstheme="majorBidi"/>
          <w:b/>
          <w:bCs/>
          <w:color w:val="2F5597" w:themeColor="accent1" w:themeShade="BF"/>
          <w:sz w:val="26"/>
          <w:szCs w:val="26"/>
          <w:lang w:val="en-AU" w:eastAsia="zh-CN" w:bidi="ar-SA"/>
        </w:rPr>
      </w:pPr>
      <w:r>
        <w:rPr>
          <w:rFonts w:asciiTheme="majorHAnsi" w:hAnsiTheme="majorHAnsi" w:eastAsiaTheme="majorEastAsia" w:cstheme="majorBidi"/>
          <w:b/>
          <w:bCs/>
          <w:color w:val="2F5597" w:themeColor="accent1" w:themeShade="BF"/>
          <w:sz w:val="26"/>
          <w:szCs w:val="26"/>
          <w:lang w:val="en-AU" w:eastAsia="zh-CN" w:bidi="ar-SA"/>
        </w:rPr>
        <w:t>Numbers of 3rd party in one project</w:t>
      </w:r>
    </w:p>
    <w:p>
      <w:pPr>
        <w:pStyle w:val="13"/>
        <w:numPr>
          <w:ilvl w:val="0"/>
          <w:numId w:val="1"/>
        </w:numPr>
        <w:ind w:left="420" w:leftChars="0" w:hanging="420"/>
        <w:rPr>
          <w:rFonts w:ascii="Calibri" w:hAnsi="Calibri" w:eastAsia="Times New Roman" w:cs="Calibri"/>
          <w:sz w:val="24"/>
          <w:szCs w:val="24"/>
        </w:rPr>
      </w:pPr>
      <w:r>
        <w:rPr>
          <w:rFonts w:ascii="Calibri" w:hAnsi="Calibri" w:eastAsia="Times New Roman" w:cs="Calibri"/>
          <w:sz w:val="24"/>
          <w:szCs w:val="24"/>
        </w:rPr>
        <w:t>No limitation</w:t>
      </w:r>
    </w:p>
    <w:p>
      <w:pPr>
        <w:pStyle w:val="3"/>
        <w:ind w:left="360"/>
        <w:rPr>
          <w:b/>
          <w:bCs/>
        </w:rPr>
      </w:pPr>
      <w:r>
        <w:rPr>
          <w:b/>
          <w:bCs/>
        </w:rPr>
        <w:t>Location of 3</w:t>
      </w:r>
      <w:r>
        <w:rPr>
          <w:b/>
          <w:bCs/>
          <w:vertAlign w:val="superscript"/>
        </w:rPr>
        <w:t>rd</w:t>
      </w:r>
      <w:r>
        <w:rPr>
          <w:b/>
          <w:bCs/>
        </w:rPr>
        <w:t xml:space="preserve"> party</w:t>
      </w:r>
    </w:p>
    <w:p>
      <w:pPr>
        <w:pStyle w:val="13"/>
        <w:numPr>
          <w:ilvl w:val="0"/>
          <w:numId w:val="1"/>
        </w:numPr>
        <w:spacing w:line="240" w:lineRule="auto"/>
        <w:ind w:left="420" w:leftChars="0" w:hanging="420"/>
        <w:textAlignment w:val="center"/>
        <w:rPr>
          <w:rFonts w:ascii="Calibri" w:hAnsi="Calibri" w:eastAsia="Times New Roman" w:cs="Calibri"/>
          <w:sz w:val="24"/>
          <w:szCs w:val="24"/>
        </w:rPr>
      </w:pPr>
      <w:r>
        <w:rPr>
          <w:rFonts w:ascii="Calibri" w:hAnsi="Calibri" w:eastAsia="Times New Roman" w:cs="Calibri"/>
          <w:sz w:val="24"/>
          <w:szCs w:val="24"/>
        </w:rPr>
        <w:t>Australia, China or other countries that meet CAS and CSIRO governance requirement</w:t>
      </w:r>
    </w:p>
    <w:p>
      <w:pPr>
        <w:pStyle w:val="2"/>
        <w:spacing w:after="120"/>
        <w:rPr>
          <w:b/>
          <w:bCs/>
        </w:rPr>
      </w:pPr>
      <w:r>
        <w:rPr>
          <w:b/>
          <w:bCs/>
        </w:rPr>
        <w:t>General description of 3</w:t>
      </w:r>
      <w:r>
        <w:rPr>
          <w:b/>
          <w:bCs/>
          <w:vertAlign w:val="superscript"/>
        </w:rPr>
        <w:t>rd</w:t>
      </w:r>
      <w:r>
        <w:rPr>
          <w:b/>
          <w:bCs/>
        </w:rPr>
        <w:t xml:space="preserve"> party investment in CAS-CSIRO Joint Project</w:t>
      </w:r>
    </w:p>
    <w:p>
      <w:pPr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t>Investment from 3</w:t>
      </w:r>
      <w:r>
        <w:rPr>
          <w:rFonts w:eastAsia="Times New Roman" w:cs="Calibri"/>
          <w:sz w:val="24"/>
          <w:szCs w:val="24"/>
          <w:vertAlign w:val="superscript"/>
        </w:rPr>
        <w:t>rd</w:t>
      </w:r>
      <w:r>
        <w:rPr>
          <w:rFonts w:eastAsia="Times New Roman" w:cs="Calibri"/>
          <w:sz w:val="24"/>
          <w:szCs w:val="24"/>
        </w:rPr>
        <w:t xml:space="preserve"> party is essential and critical to enable the joint project to have a larger size and greater impact that both CAS and CSIRO jointly couldn’t do alone  </w:t>
      </w:r>
    </w:p>
    <w:p>
      <w:pPr>
        <w:pStyle w:val="3"/>
        <w:ind w:left="360"/>
        <w:rPr>
          <w:b/>
          <w:bCs/>
        </w:rPr>
      </w:pPr>
      <w:r>
        <w:rPr>
          <w:b/>
          <w:bCs/>
        </w:rPr>
        <w:t>Type of investment</w:t>
      </w:r>
    </w:p>
    <w:p>
      <w:pPr>
        <w:pStyle w:val="13"/>
        <w:numPr>
          <w:ilvl w:val="0"/>
          <w:numId w:val="1"/>
        </w:numPr>
        <w:spacing w:after="0"/>
        <w:ind w:left="420" w:leftChars="0" w:hanging="420"/>
        <w:rPr>
          <w:rFonts w:ascii="Calibri" w:hAnsi="Calibri" w:eastAsia="Times New Roman" w:cs="Calibri"/>
          <w:sz w:val="24"/>
          <w:szCs w:val="24"/>
        </w:rPr>
      </w:pPr>
      <w:r>
        <w:rPr>
          <w:rFonts w:ascii="Calibri" w:hAnsi="Calibri" w:eastAsia="Times New Roman" w:cs="Calibri"/>
          <w:sz w:val="24"/>
          <w:szCs w:val="24"/>
        </w:rPr>
        <w:t xml:space="preserve">Cash </w:t>
      </w:r>
    </w:p>
    <w:p>
      <w:pPr>
        <w:pStyle w:val="13"/>
        <w:numPr>
          <w:ilvl w:val="0"/>
          <w:numId w:val="1"/>
        </w:numPr>
        <w:ind w:left="420" w:leftChars="0" w:hanging="420"/>
        <w:rPr>
          <w:rFonts w:ascii="Calibri" w:hAnsi="Calibri" w:eastAsia="Times New Roman" w:cs="Calibri"/>
          <w:sz w:val="24"/>
          <w:szCs w:val="24"/>
        </w:rPr>
      </w:pPr>
      <w:r>
        <w:rPr>
          <w:rFonts w:ascii="Calibri" w:hAnsi="Calibri" w:eastAsia="Times New Roman" w:cs="Calibri"/>
          <w:sz w:val="24"/>
          <w:szCs w:val="24"/>
        </w:rPr>
        <w:t xml:space="preserve">In-kind: </w:t>
      </w:r>
      <w:r>
        <w:rPr>
          <w:rFonts w:ascii="Calibri" w:hAnsi="Calibri" w:eastAsia="Times New Roman" w:cs="Calibri"/>
          <w:b/>
          <w:bCs/>
          <w:sz w:val="24"/>
          <w:szCs w:val="24"/>
        </w:rPr>
        <w:t xml:space="preserve">people </w:t>
      </w:r>
      <w:r>
        <w:rPr>
          <w:rFonts w:ascii="Calibri" w:hAnsi="Calibri" w:eastAsia="Times New Roman" w:cs="Calibri"/>
          <w:sz w:val="24"/>
          <w:szCs w:val="24"/>
        </w:rPr>
        <w:t>who are</w:t>
      </w:r>
      <w:r>
        <w:rPr>
          <w:rFonts w:ascii="Calibri" w:hAnsi="Calibri" w:eastAsia="Times New Roman" w:cs="Calibri"/>
          <w:b/>
          <w:bCs/>
          <w:sz w:val="24"/>
          <w:szCs w:val="24"/>
        </w:rPr>
        <w:t xml:space="preserve"> </w:t>
      </w:r>
      <w:r>
        <w:rPr>
          <w:rFonts w:ascii="Calibri" w:hAnsi="Calibri" w:eastAsia="Times New Roman" w:cs="Calibri"/>
          <w:sz w:val="24"/>
          <w:szCs w:val="24"/>
        </w:rPr>
        <w:t xml:space="preserve">directly involved in the project and </w:t>
      </w:r>
      <w:r>
        <w:rPr>
          <w:rFonts w:ascii="Calibri" w:hAnsi="Calibri" w:eastAsia="Times New Roman" w:cs="Calibri"/>
          <w:b/>
          <w:bCs/>
          <w:sz w:val="24"/>
          <w:szCs w:val="24"/>
        </w:rPr>
        <w:t>infrastructure</w:t>
      </w:r>
      <w:r>
        <w:rPr>
          <w:rFonts w:ascii="Calibri" w:hAnsi="Calibri" w:eastAsia="Times New Roman" w:cs="Calibri"/>
          <w:sz w:val="24"/>
          <w:szCs w:val="24"/>
        </w:rPr>
        <w:t xml:space="preserve"> that people access during the project delivery. Background IP is not included.</w:t>
      </w:r>
    </w:p>
    <w:p>
      <w:pPr>
        <w:pStyle w:val="3"/>
        <w:ind w:left="360"/>
        <w:rPr>
          <w:b/>
          <w:bCs/>
        </w:rPr>
      </w:pPr>
      <w:r>
        <w:rPr>
          <w:b/>
          <w:bCs/>
        </w:rPr>
        <w:t>Percentage of cash and in-kind investment</w:t>
      </w:r>
    </w:p>
    <w:p>
      <w:pPr>
        <w:pStyle w:val="13"/>
        <w:numPr>
          <w:ilvl w:val="0"/>
          <w:numId w:val="1"/>
        </w:numPr>
        <w:ind w:left="420" w:leftChars="0" w:hanging="420"/>
        <w:rPr>
          <w:rFonts w:ascii="Calibri" w:hAnsi="Calibri" w:eastAsia="Times New Roman" w:cs="Calibri"/>
          <w:sz w:val="24"/>
          <w:szCs w:val="24"/>
        </w:rPr>
      </w:pPr>
      <w:r>
        <w:rPr>
          <w:rFonts w:ascii="Calibri" w:hAnsi="Calibri" w:eastAsia="Times New Roman" w:cs="Calibri"/>
          <w:sz w:val="24"/>
          <w:szCs w:val="24"/>
        </w:rPr>
        <w:t>No restriction with the following recommended models:</w:t>
      </w:r>
    </w:p>
    <w:p>
      <w:pPr>
        <w:pStyle w:val="13"/>
        <w:numPr>
          <w:ilvl w:val="0"/>
          <w:numId w:val="2"/>
        </w:numPr>
        <w:ind w:left="1440"/>
        <w:rPr>
          <w:rFonts w:ascii="Calibri" w:hAnsi="Calibri" w:eastAsia="Times New Roman" w:cs="Calibri"/>
          <w:sz w:val="24"/>
          <w:szCs w:val="24"/>
        </w:rPr>
      </w:pPr>
      <w:r>
        <w:rPr>
          <w:rFonts w:ascii="Calibri" w:hAnsi="Calibri" w:eastAsia="Times New Roman" w:cs="Calibri"/>
          <w:sz w:val="24"/>
          <w:szCs w:val="24"/>
        </w:rPr>
        <w:t xml:space="preserve">Purely cash investment </w:t>
      </w:r>
    </w:p>
    <w:p>
      <w:pPr>
        <w:pStyle w:val="13"/>
        <w:numPr>
          <w:ilvl w:val="0"/>
          <w:numId w:val="2"/>
        </w:numPr>
        <w:ind w:left="1440"/>
        <w:rPr>
          <w:rFonts w:ascii="Calibri" w:hAnsi="Calibri" w:eastAsia="Times New Roman" w:cs="Calibri"/>
          <w:sz w:val="24"/>
          <w:szCs w:val="24"/>
        </w:rPr>
      </w:pPr>
      <w:r>
        <w:rPr>
          <w:rFonts w:ascii="Calibri" w:hAnsi="Calibri" w:eastAsia="Times New Roman" w:cs="Calibri"/>
          <w:sz w:val="24"/>
          <w:szCs w:val="24"/>
        </w:rPr>
        <w:t>Major portion of cash (&gt;50% of the total investment), top up in-kind</w:t>
      </w:r>
    </w:p>
    <w:p>
      <w:pPr>
        <w:pStyle w:val="13"/>
        <w:numPr>
          <w:ilvl w:val="0"/>
          <w:numId w:val="2"/>
        </w:numPr>
        <w:ind w:left="1440"/>
        <w:rPr>
          <w:rFonts w:ascii="Calibri" w:hAnsi="Calibri" w:eastAsia="Times New Roman" w:cs="Calibri"/>
          <w:sz w:val="24"/>
          <w:szCs w:val="24"/>
        </w:rPr>
      </w:pPr>
      <w:r>
        <w:rPr>
          <w:rFonts w:ascii="Calibri" w:hAnsi="Calibri" w:eastAsia="Times New Roman" w:cs="Calibri"/>
          <w:sz w:val="24"/>
          <w:szCs w:val="24"/>
        </w:rPr>
        <w:t xml:space="preserve">Purely in-kind investment </w:t>
      </w:r>
    </w:p>
    <w:p>
      <w:pPr>
        <w:pStyle w:val="2"/>
        <w:spacing w:after="120"/>
        <w:rPr>
          <w:b/>
          <w:bCs/>
          <w:highlight w:val="none"/>
        </w:rPr>
      </w:pPr>
      <w:r>
        <w:rPr>
          <w:b/>
          <w:bCs/>
          <w:highlight w:val="none"/>
        </w:rPr>
        <w:t>The required minimum AUD$500K per year for three years from 3</w:t>
      </w:r>
      <w:r>
        <w:rPr>
          <w:b/>
          <w:bCs/>
          <w:highlight w:val="none"/>
          <w:vertAlign w:val="superscript"/>
        </w:rPr>
        <w:t>rd</w:t>
      </w:r>
      <w:r>
        <w:rPr>
          <w:b/>
          <w:bCs/>
          <w:highlight w:val="none"/>
        </w:rPr>
        <w:t xml:space="preserve"> party</w:t>
      </w:r>
    </w:p>
    <w:p>
      <w:pPr>
        <w:spacing w:after="0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>It’s a joint responsibility from both CAS and CSIRO to source 3rd party.</w:t>
      </w:r>
    </w:p>
    <w:p>
      <w:r>
        <w:rPr>
          <w:sz w:val="24"/>
          <w:szCs w:val="24"/>
          <w:lang w:val="en"/>
        </w:rPr>
        <w:t xml:space="preserve">The project is at the minimum value of AUD$740K per year which is comprised of AUD$240K contribution from both CAS and CSIRO and minimum AUD$500K investment from 3rd party. </w:t>
      </w:r>
    </w:p>
    <w:p/>
    <w:p/>
    <w:p/>
    <w:p>
      <w:pPr>
        <w:rPr>
          <w:rFonts w:ascii="Calibri" w:hAnsi="Calibri" w:eastAsia="Times New Roman" w:cs="Calibri"/>
          <w:sz w:val="28"/>
          <w:szCs w:val="28"/>
        </w:rPr>
      </w:pPr>
    </w:p>
    <w:sectPr>
      <w:pgSz w:w="11906" w:h="16838"/>
      <w:pgMar w:top="1440" w:right="1440" w:bottom="1135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AA3C3D"/>
    <w:multiLevelType w:val="singleLevel"/>
    <w:tmpl w:val="EDAA3C3D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1A2A7CE1"/>
    <w:multiLevelType w:val="multilevel"/>
    <w:tmpl w:val="1A2A7CE1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140"/>
    <w:rsid w:val="00014584"/>
    <w:rsid w:val="000376E8"/>
    <w:rsid w:val="00042590"/>
    <w:rsid w:val="00057768"/>
    <w:rsid w:val="000B1CD4"/>
    <w:rsid w:val="000B4A2A"/>
    <w:rsid w:val="000D3384"/>
    <w:rsid w:val="000E1851"/>
    <w:rsid w:val="00221BA7"/>
    <w:rsid w:val="002258B4"/>
    <w:rsid w:val="00242BBD"/>
    <w:rsid w:val="002A1BAD"/>
    <w:rsid w:val="002C6F5A"/>
    <w:rsid w:val="00360ADE"/>
    <w:rsid w:val="003853E6"/>
    <w:rsid w:val="004A181A"/>
    <w:rsid w:val="004A76DC"/>
    <w:rsid w:val="004D0453"/>
    <w:rsid w:val="004D2A2F"/>
    <w:rsid w:val="004E77CE"/>
    <w:rsid w:val="00512FDF"/>
    <w:rsid w:val="00515330"/>
    <w:rsid w:val="0055485F"/>
    <w:rsid w:val="005706B9"/>
    <w:rsid w:val="005D1F74"/>
    <w:rsid w:val="005D79E5"/>
    <w:rsid w:val="005E4169"/>
    <w:rsid w:val="006178BF"/>
    <w:rsid w:val="00687A85"/>
    <w:rsid w:val="006C5022"/>
    <w:rsid w:val="006F2A50"/>
    <w:rsid w:val="00701AB3"/>
    <w:rsid w:val="007636FF"/>
    <w:rsid w:val="0076600D"/>
    <w:rsid w:val="0077420A"/>
    <w:rsid w:val="00793D9A"/>
    <w:rsid w:val="007D1C9C"/>
    <w:rsid w:val="00823C6D"/>
    <w:rsid w:val="0083055B"/>
    <w:rsid w:val="008636CF"/>
    <w:rsid w:val="008657A9"/>
    <w:rsid w:val="008A7EFA"/>
    <w:rsid w:val="008B137D"/>
    <w:rsid w:val="008B30F4"/>
    <w:rsid w:val="008B424A"/>
    <w:rsid w:val="008C3310"/>
    <w:rsid w:val="00935ECD"/>
    <w:rsid w:val="009421AA"/>
    <w:rsid w:val="009471EF"/>
    <w:rsid w:val="009555ED"/>
    <w:rsid w:val="00972DB3"/>
    <w:rsid w:val="009E0962"/>
    <w:rsid w:val="009E7D77"/>
    <w:rsid w:val="00A133BE"/>
    <w:rsid w:val="00A14D4F"/>
    <w:rsid w:val="00A4794D"/>
    <w:rsid w:val="00A62FBA"/>
    <w:rsid w:val="00A824C3"/>
    <w:rsid w:val="00A952C3"/>
    <w:rsid w:val="00AB5A09"/>
    <w:rsid w:val="00AF7238"/>
    <w:rsid w:val="00B2092B"/>
    <w:rsid w:val="00B5649A"/>
    <w:rsid w:val="00BB54EC"/>
    <w:rsid w:val="00BC53CC"/>
    <w:rsid w:val="00BD6D2C"/>
    <w:rsid w:val="00C177BD"/>
    <w:rsid w:val="00CC62C4"/>
    <w:rsid w:val="00D27444"/>
    <w:rsid w:val="00D3674B"/>
    <w:rsid w:val="00D57933"/>
    <w:rsid w:val="00DD75B6"/>
    <w:rsid w:val="00DE62C8"/>
    <w:rsid w:val="00E66772"/>
    <w:rsid w:val="00EA0623"/>
    <w:rsid w:val="00F2018C"/>
    <w:rsid w:val="00F3430B"/>
    <w:rsid w:val="00F4551C"/>
    <w:rsid w:val="00FA27A1"/>
    <w:rsid w:val="00FA2B50"/>
    <w:rsid w:val="00FF3140"/>
    <w:rsid w:val="3EDFEDD3"/>
    <w:rsid w:val="58B7C452"/>
    <w:rsid w:val="6D7DB58A"/>
    <w:rsid w:val="767669AC"/>
    <w:rsid w:val="7CFA3EB8"/>
    <w:rsid w:val="A7B751FC"/>
    <w:rsid w:val="B5FDC53B"/>
    <w:rsid w:val="C0F78060"/>
    <w:rsid w:val="FD6D3E81"/>
    <w:rsid w:val="FE7E432C"/>
    <w:rsid w:val="FEF6075C"/>
    <w:rsid w:val="FFBEE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AU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3">
    <w:name w:val="heading 2"/>
    <w:basedOn w:val="1"/>
    <w:next w:val="1"/>
    <w:link w:val="15"/>
    <w:unhideWhenUsed/>
    <w:qFormat/>
    <w:uiPriority w:val="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597" w:themeColor="accent1" w:themeShade="BF"/>
      <w:sz w:val="26"/>
      <w:szCs w:val="26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7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toc 1"/>
    <w:basedOn w:val="1"/>
    <w:next w:val="1"/>
    <w:unhideWhenUsed/>
    <w:qFormat/>
    <w:uiPriority w:val="39"/>
    <w:pPr>
      <w:spacing w:after="100"/>
    </w:pPr>
  </w:style>
  <w:style w:type="paragraph" w:styleId="6">
    <w:name w:val="toc 2"/>
    <w:basedOn w:val="1"/>
    <w:next w:val="1"/>
    <w:unhideWhenUsed/>
    <w:qFormat/>
    <w:uiPriority w:val="39"/>
    <w:pPr>
      <w:spacing w:after="100"/>
      <w:ind w:left="220"/>
    </w:pPr>
  </w:style>
  <w:style w:type="paragraph" w:styleId="7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table" w:styleId="9">
    <w:name w:val="Table Grid"/>
    <w:basedOn w:val="8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2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character" w:customStyle="1" w:styleId="14">
    <w:name w:val="Heading 1 Char"/>
    <w:basedOn w:val="10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5">
    <w:name w:val="Heading 2 Char"/>
    <w:basedOn w:val="10"/>
    <w:link w:val="3"/>
    <w:qFormat/>
    <w:uiPriority w:val="9"/>
    <w:rPr>
      <w:rFonts w:asciiTheme="majorHAnsi" w:hAnsiTheme="majorHAnsi" w:eastAsiaTheme="majorEastAsia" w:cstheme="majorBidi"/>
      <w:color w:val="2F5597" w:themeColor="accent1" w:themeShade="BF"/>
      <w:sz w:val="26"/>
      <w:szCs w:val="26"/>
    </w:rPr>
  </w:style>
  <w:style w:type="paragraph" w:customStyle="1" w:styleId="16">
    <w:name w:val="TOC Heading"/>
    <w:basedOn w:val="2"/>
    <w:next w:val="1"/>
    <w:unhideWhenUsed/>
    <w:qFormat/>
    <w:uiPriority w:val="39"/>
    <w:pPr>
      <w:outlineLvl w:val="9"/>
    </w:pPr>
    <w:rPr>
      <w:lang w:val="en-US" w:eastAsia="en-US"/>
    </w:rPr>
  </w:style>
  <w:style w:type="character" w:customStyle="1" w:styleId="17">
    <w:name w:val="Balloon Text Char"/>
    <w:basedOn w:val="10"/>
    <w:link w:val="4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18">
    <w:name w:val="Unresolved Mention"/>
    <w:basedOn w:val="10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19">
    <w:name w:val="Grid Table 1 Light Accent 6"/>
    <w:basedOn w:val="8"/>
    <w:qFormat/>
    <w:uiPriority w:val="46"/>
    <w:pPr>
      <w:spacing w:after="0" w:line="240" w:lineRule="auto"/>
    </w:pPr>
    <w:tblPr>
      <w:tblBorders>
        <w:top w:val="single" w:color="C5E0B3" w:themeColor="accent6" w:themeTint="66" w:sz="4" w:space="0"/>
        <w:left w:val="single" w:color="C5E0B3" w:themeColor="accent6" w:themeTint="66" w:sz="4" w:space="0"/>
        <w:bottom w:val="single" w:color="C5E0B3" w:themeColor="accent6" w:themeTint="66" w:sz="4" w:space="0"/>
        <w:right w:val="single" w:color="C5E0B3" w:themeColor="accent6" w:themeTint="66" w:sz="4" w:space="0"/>
        <w:insideH w:val="single" w:color="C5E0B3" w:themeColor="accent6" w:themeTint="66" w:sz="4" w:space="0"/>
        <w:insideV w:val="single" w:color="C5E0B3" w:themeColor="accent6" w:themeTint="66" w:sz="4" w:space="0"/>
      </w:tblBorders>
    </w:tblPr>
    <w:tblStylePr w:type="firstRow">
      <w:rPr>
        <w:b/>
        <w:bCs/>
      </w:rPr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A8D08D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emf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CSIRO</Company>
  <Pages>3</Pages>
  <Words>541</Words>
  <Characters>3088</Characters>
  <Lines>25</Lines>
  <Paragraphs>7</Paragraphs>
  <TotalTime>15</TotalTime>
  <ScaleCrop>false</ScaleCrop>
  <LinksUpToDate>false</LinksUpToDate>
  <CharactersWithSpaces>3622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2022-08-19T19:21:00Z</dcterms:created>
  <dc:creator>Tian, Helen (Global, Clayton)</dc:creator>
  <cp:lastModifiedBy>cas_user</cp:lastModifiedBy>
  <cp:lastPrinted>2022-08-20T08:38:00Z</cp:lastPrinted>
  <dcterms:modified xsi:type="dcterms:W3CDTF">2023-07-19T15:13:26Z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0x0101007FD7B3C90F37894A9EEE1E1024988639</vt:lpwstr>
  </property>
  <property fmtid="{D5CDD505-2E9C-101B-9397-08002B2CF9AE}" pid="3" name="_dlc_DocIdItemGuid">
    <vt:lpwstr>bf97eb83-5218-4cbe-84e4-48d87a9b9bb5</vt:lpwstr>
  </property>
  <property fmtid="{D5CDD505-2E9C-101B-9397-08002B2CF9AE}" pid="4" name="MediaServiceImageTags">
    <vt:lpwstr/>
  </property>
  <property fmtid="{D5CDD505-2E9C-101B-9397-08002B2CF9AE}" pid="5" name="KSOProductBuildVer">
    <vt:lpwstr>2052-11.8.2.10505</vt:lpwstr>
  </property>
</Properties>
</file>